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keepNext w:val="0"/>
        <w:keepLines w:val="0"/>
        <w:widowControl w:val="0"/>
        <w:spacing w:after="200" w:lineRule="auto"/>
        <w:contextualSpacing w:val="0"/>
        <w:rPr>
          <w:rFonts w:ascii="Roboto" w:cs="Roboto" w:eastAsia="Roboto" w:hAnsi="Roboto"/>
          <w:b w:val="1"/>
          <w:color w:val="1c4587"/>
          <w:sz w:val="48"/>
          <w:szCs w:val="48"/>
        </w:rPr>
      </w:pPr>
      <w:bookmarkStart w:colFirst="0" w:colLast="0" w:name="_if9o77qngjk4" w:id="0"/>
      <w:bookmarkEnd w:id="0"/>
      <w:r w:rsidDel="00000000" w:rsidR="00000000" w:rsidRPr="00000000">
        <w:rPr>
          <w:rFonts w:ascii="Roboto" w:cs="Roboto" w:eastAsia="Roboto" w:hAnsi="Roboto"/>
          <w:b w:val="1"/>
          <w:color w:val="1c4587"/>
          <w:sz w:val="48"/>
          <w:szCs w:val="48"/>
          <w:rtl w:val="0"/>
        </w:rPr>
        <w:t xml:space="preserve">V7.0 SavingsAccount</w:t>
      </w:r>
    </w:p>
    <w:p w:rsidR="00000000" w:rsidDel="00000000" w:rsidP="00000000" w:rsidRDefault="00000000" w:rsidRPr="00000000">
      <w:pPr>
        <w:pStyle w:val="Heading1"/>
        <w:keepNext w:val="0"/>
        <w:keepLines w:val="0"/>
        <w:widowControl w:val="0"/>
        <w:spacing w:after="0" w:before="200" w:lineRule="auto"/>
        <w:contextualSpacing w:val="0"/>
        <w:rPr>
          <w:rFonts w:ascii="Roboto" w:cs="Roboto" w:eastAsia="Roboto" w:hAnsi="Roboto"/>
          <w:b w:val="1"/>
          <w:color w:val="1155cc"/>
          <w:sz w:val="36"/>
          <w:szCs w:val="36"/>
        </w:rPr>
      </w:pPr>
      <w:bookmarkStart w:colFirst="0" w:colLast="0" w:name="_4etheq8x9st0" w:id="1"/>
      <w:bookmarkEnd w:id="1"/>
      <w:r w:rsidDel="00000000" w:rsidR="00000000" w:rsidRPr="00000000">
        <w:rPr>
          <w:rFonts w:ascii="Roboto" w:cs="Roboto" w:eastAsia="Roboto" w:hAnsi="Roboto"/>
          <w:b w:val="1"/>
          <w:color w:val="1155cc"/>
          <w:sz w:val="36"/>
          <w:szCs w:val="36"/>
          <w:rtl w:val="0"/>
        </w:rPr>
        <w:t xml:space="preserve">Reflection on the time spent</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025"/>
        <w:tblGridChange w:id="0">
          <w:tblGrid>
            <w:gridCol w:w="6975"/>
            <w:gridCol w:w="2025"/>
          </w:tblGrid>
        </w:tblGridChange>
      </w:tblGrid>
      <w:t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b w:val="1"/>
              </w:rPr>
            </w:pPr>
            <w:r w:rsidDel="00000000" w:rsidR="00000000" w:rsidRPr="00000000">
              <w:rPr>
                <w:rFonts w:ascii="Calibri" w:cs="Calibri" w:eastAsia="Calibri" w:hAnsi="Calibri"/>
                <w:b w:val="1"/>
                <w:rtl w:val="0"/>
              </w:rPr>
              <w:t xml:space="preserve">Task</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b w:val="1"/>
              </w:rPr>
            </w:pPr>
            <w:r w:rsidDel="00000000" w:rsidR="00000000" w:rsidRPr="00000000">
              <w:rPr>
                <w:rFonts w:ascii="Calibri" w:cs="Calibri" w:eastAsia="Calibri" w:hAnsi="Calibri"/>
                <w:b w:val="1"/>
                <w:rtl w:val="0"/>
              </w:rPr>
              <w:t xml:space="preserve">Amount of time</w:t>
            </w:r>
          </w:p>
        </w:tc>
      </w:tr>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Research</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0.0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2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Testing &amp; Bug fixing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3.75 hours</w:t>
            </w:r>
          </w:p>
        </w:tc>
      </w:tr>
    </w:tbl>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 this extension was pretty straight forward. Although I initially imagined that creating a superclass Account for both BankAccount and SavingsAccount would cause some problems within the Spring framework, this turned out rather simple.</w:t>
      </w:r>
    </w:p>
    <w:p w:rsidR="00000000" w:rsidDel="00000000" w:rsidP="00000000" w:rsidRDefault="00000000" w:rsidRPr="00000000">
      <w:pPr>
        <w:widowControl w:val="0"/>
        <w:spacing w:after="200" w:lineRule="auto"/>
        <w:contextualSpacing w:val="0"/>
        <w:rPr/>
      </w:pPr>
      <w:r w:rsidDel="00000000" w:rsidR="00000000" w:rsidRPr="00000000">
        <w:rPr>
          <w:rFonts w:ascii="Calibri" w:cs="Calibri" w:eastAsia="Calibri" w:hAnsi="Calibri"/>
          <w:rtl w:val="0"/>
        </w:rPr>
        <w:t xml:space="preserve">I discovered that the way currency is handled within the system is causing more problems than initially expected. Currency is currently stored as a floating point number which is a bad practise. This was done anyway since it was the easiest to implement. Unfortunately interest was not yet kept in mind. While running the tests simulating interest on savings accounts, the system was off by 2 cents which is unacceptable. If sufficient time is available, I will make the system use BigDecimal instead.</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